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microct-ana-unibe-ch/microvasculature-manuscript@efc672d</w:t>
        </w:r>
      </w:hyperlink>
      <w:r>
        <w:t xml:space="preserve"> </w:t>
      </w:r>
      <w:r>
        <w:t xml:space="preserve">on July 19,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distinction between the bone tissue and the applied contrast agent.</w:t>
      </w:r>
    </w:p>
    <w:p>
      <w:pPr>
        <w:pStyle w:val="BodyText"/>
      </w:pPr>
      <w:r>
        <w:t xml:space="preserve">Our manuscript introduces the first non-destructive approach for 3D-imaging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of the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of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µm).</w:t>
      </w:r>
    </w:p>
    <w:p>
      <w:pPr>
        <w:pStyle w:val="BodyText"/>
      </w:pPr>
      <w:r>
        <w:t xml:space="preserve">Implantology and osteology studies are often conducted in large animal models rendering the corresponding imaging even more complicated due to the lack of transgenic lines as well as a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5"/>
    <w:bookmarkStart w:id="130"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9"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(titanium)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grey values of bone tissue and µAngiofil when scanned under standard scanning parameters.</w:t>
      </w:r>
      <w:r>
        <w:t xml:space="preserve"> </w:t>
      </w:r>
      <w:r>
        <w:t xml:space="preserve">It is often the case especially in the murine samples, while the bone mineral density of mouse bones is generally higher than in other experimental species [</w:t>
      </w:r>
      <w:hyperlink w:anchor="ref-FXSWRzX2">
        <w:r>
          <w:rPr>
            <w:rStyle w:val="Hyperlink"/>
            <w:vertAlign w:val="superscript"/>
          </w:rPr>
          <w:t xml:space="preserve">40</w:t>
        </w:r>
      </w:hyperlink>
      <w:r>
        <w:t xml:space="preserve">;</w:t>
      </w:r>
      <w:hyperlink w:anchor="ref-doi">
        <w:r>
          <w:rPr>
            <w:rStyle w:val="Hyperlink"/>
            <w:bCs/>
            <w:b/>
            <w:vertAlign w:val="superscript"/>
          </w:rPr>
          <w:t xml:space="preserve">doi?</w:t>
        </w:r>
      </w:hyperlink>
      <w:r>
        <w:t xml:space="preserve">;10.1292/jvms.66.599].</w:t>
      </w:r>
      <w:r>
        <w:t xml:space="preserve"> </w:t>
      </w:r>
      <w:r>
        <w:t xml:space="preserve">It results in very similar grey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41</w:t>
        </w:r>
      </w:hyperlink>
      <w:r>
        <w:t xml:space="preserve">.</w:t>
      </w:r>
      <w:r>
        <w:t xml:space="preserve"> </w:t>
      </w:r>
      <w:r>
        <w:t xml:space="preserve">Importantly, hydroxyapatite (the mineral in bone bone and teeth) versus iodine (the high-Z component in µAngiofil) offer optimal properties for spectral X-Ray imaging</w:t>
      </w:r>
      <w:hyperlink w:anchor="ref-191glo5Hi">
        <w:r>
          <w:rPr>
            <w:rStyle w:val="Hyperlink"/>
            <w:vertAlign w:val="superscript"/>
          </w:rPr>
          <w:t xml:space="preserve">41</w:t>
        </w:r>
      </w:hyperlink>
      <w:r>
        <w:rPr>
          <w:vertAlign w:val="superscript"/>
        </w:rPr>
        <w:t xml:space="preserve">,</w:t>
      </w:r>
      <w:hyperlink w:anchor="ref-ZKU6zNgr">
        <w:r>
          <w:rPr>
            <w:rStyle w:val="Hyperlink"/>
            <w:vertAlign w:val="superscript"/>
          </w:rPr>
          <w:t xml:space="preserve">42</w:t>
        </w:r>
      </w:hyperlink>
      <w:r>
        <w:rPr>
          <w:vertAlign w:val="superscript"/>
        </w:rPr>
        <w:t xml:space="preserve">,</w:t>
      </w:r>
      <w:hyperlink w:anchor="ref-doi:329091">
        <w:r>
          <w:rPr>
            <w:rStyle w:val="Hyperlink"/>
            <w:bCs/>
            <w:b/>
            <w:vertAlign w:val="superscript"/>
          </w:rPr>
          <w:t xml:space="preserve">doi:329091?</w:t>
        </w:r>
      </w:hyperlink>
      <w:r>
        <w:t xml:space="preserve">.</w:t>
      </w:r>
    </w:p>
    <w:p>
      <w:pPr>
        <w:pStyle w:val="BodyText"/>
      </w:pPr>
      <w:r>
        <w:t xml:space="preserve">We have tested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grey value of the bone tissue was decreased and the grey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28" w:name="fig:7"/>
      <w:r>
        <w:drawing>
          <wp:inline>
            <wp:extent cx="5943600" cy="7912728"/>
            <wp:effectExtent b="0" l="0" r="0" t="0"/>
            <wp:docPr descr="Figure 7: Dual energy microangioCT of a murine mandibula. Panel A and B represent virtual sections through the microCT-datasets obtained at different accelerating voltage: 50 kV (A) and 90 kV (B). The dashed red line in panels A and B represent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ey levels allow a segmentation of the vessels using the combined histogram shown in panel C’’ (Dehist Software). Panel D represents a 3D visualization of the segmented tissues (Dragonfly 3D World Software)." title="" id="126" name="Picture"/>
            <a:graphic>
              <a:graphicData uri="http://schemas.openxmlformats.org/drawingml/2006/picture">
                <pic:pic>
                  <pic:nvPicPr>
                    <pic:cNvPr descr="images/Fig7_DualEnergy.png" id="127" name="Picture"/>
                    <pic:cNvPicPr>
                      <a:picLocks noChangeArrowheads="1" noChangeAspect="1"/>
                    </pic:cNvPicPr>
                  </pic:nvPicPr>
                  <pic:blipFill>
                    <a:blip r:embed="rId125"/>
                    <a:stretch>
                      <a:fillRect/>
                    </a:stretch>
                  </pic:blipFill>
                  <pic:spPr bwMode="auto">
                    <a:xfrm>
                      <a:off x="0" y="0"/>
                      <a:ext cx="5943600" cy="7912728"/>
                    </a:xfrm>
                    <a:prstGeom prst="rect">
                      <a:avLst/>
                    </a:prstGeom>
                    <a:noFill/>
                    <a:ln w="9525">
                      <a:noFill/>
                      <a:headEnd/>
                      <a:tailEnd/>
                    </a:ln>
                  </pic:spPr>
                </pic:pic>
              </a:graphicData>
            </a:graphic>
          </wp:inline>
        </w:drawing>
      </w:r>
      <w:bookmarkEnd w:id="128"/>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microCT-datasets obtained at different accelerating voltage: 50 kV (A) and 90 kV (B).</w:t>
      </w:r>
      <w:r>
        <w:t xml:space="preserve"> </w:t>
      </w:r>
      <w:r>
        <w:t xml:space="preserve">The dashed red line in panels A and B represent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grey levels allow a segmentation of the vessels using the combined histogram shown in panel C’’ (Dehist Software).</w:t>
      </w:r>
      <w:r>
        <w:t xml:space="preserve"> </w:t>
      </w:r>
      <w:r>
        <w:t xml:space="preserve">Panel D represents a 3D visualization of the segmented tissues (Dragonfly 3D World Software).</w:t>
      </w:r>
    </w:p>
    <w:bookmarkEnd w:id="0"/>
    <w:bookmarkEnd w:id="129"/>
    <w:bookmarkEnd w:id="130"/>
    <w:bookmarkStart w:id="132"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43</w:t>
        </w:r>
      </w:hyperlink>
      <w:r>
        <w:rPr>
          <w:vertAlign w:val="superscript"/>
        </w:rPr>
        <w:t xml:space="preserve">–</w:t>
      </w:r>
      <w:hyperlink w:anchor="ref-16mB4VUpP">
        <w:r>
          <w:rPr>
            <w:rStyle w:val="Hyperlink"/>
            <w:vertAlign w:val="superscript"/>
          </w:rPr>
          <w:t xml:space="preserve">46</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But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are able to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greatly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hyperlink w:anchor="ref-D7D7Wyla">
        <w:r>
          <w:rPr>
            <w:rStyle w:val="Hyperlink"/>
            <w:vertAlign w:val="superscript"/>
          </w:rPr>
          <w:t xml:space="preserve">47</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48</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49</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doi">
        <w:r>
          <w:rPr>
            <w:rStyle w:val="Hyperlink"/>
            <w:bCs/>
            <w:b/>
            <w:vertAlign w:val="superscript"/>
          </w:rPr>
          <w:t xml:space="preserve">doi?</w:t>
        </w:r>
      </w:hyperlink>
      <w:r>
        <w:rPr>
          <w:vertAlign w:val="superscript"/>
        </w:rPr>
        <w:t xml:space="preserve"> 10.1016/j.cell.2022.12.031</w:t>
      </w:r>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 echallenging.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1"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1"/>
    <w:bookmarkEnd w:id="132"/>
    <w:bookmarkStart w:id="135" w:name="author-contributions"/>
    <w:p>
      <w:pPr>
        <w:pStyle w:val="Heading2"/>
      </w:pPr>
      <w:r>
        <w:t xml:space="preserve">Author Contributions</w:t>
      </w:r>
    </w:p>
    <w:p>
      <w:pPr>
        <w:pStyle w:val="FirstParagraph"/>
      </w:pPr>
      <w:hyperlink r:id="rId133">
        <w:r>
          <w:rPr>
            <w:rStyle w:val="Hyperlink"/>
          </w:rPr>
          <w:t xml:space="preserve">Contributor Roles Taxonomy</w:t>
        </w:r>
      </w:hyperlink>
      <w:r>
        <w:t xml:space="preserve">, as defined by the</w:t>
      </w:r>
      <w:r>
        <w:t xml:space="preserve"> </w:t>
      </w:r>
      <w:hyperlink r:id="rId13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5"/>
    <w:bookmarkStart w:id="136"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6"/>
    <w:bookmarkStart w:id="138" w:name="acknowledgments"/>
    <w:p>
      <w:pPr>
        <w:pStyle w:val="Heading2"/>
      </w:pPr>
      <w:r>
        <w:t xml:space="preserve">Acknowledgments</w:t>
      </w:r>
    </w:p>
    <w:p>
      <w:pPr>
        <w:pStyle w:val="FirstParagraph"/>
      </w:pPr>
      <w:r>
        <w:t xml:space="preserve">We are grateful to the</w:t>
      </w:r>
      <w:r>
        <w:t xml:space="preserve"> </w:t>
      </w:r>
      <w:hyperlink r:id="rId137">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50</w:t>
        </w:r>
      </w:hyperlink>
      <w:r>
        <w:t xml:space="preserve"> </w:t>
      </w:r>
      <w:r>
        <w:t xml:space="preserve">for helping us write this manuscript collaboratively.</w:t>
      </w:r>
    </w:p>
    <w:bookmarkEnd w:id="138"/>
    <w:bookmarkStart w:id="143" w:name="supplementary-materials"/>
    <w:p>
      <w:pPr>
        <w:pStyle w:val="Heading2"/>
      </w:pPr>
      <w:r>
        <w:t xml:space="preserve">Supplementary Materials</w:t>
      </w:r>
    </w:p>
    <w:bookmarkStart w:id="142"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0">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1">
        <w:r>
          <w:rPr>
            <w:rStyle w:val="Hyperlink"/>
          </w:rPr>
          <w:t xml:space="preserve">online</w:t>
        </w:r>
      </w:hyperlink>
      <w:r>
        <w:t xml:space="preserve">.</w:t>
      </w:r>
    </w:p>
    <w:bookmarkEnd w:id="142"/>
    <w:bookmarkEnd w:id="143"/>
    <w:bookmarkStart w:id="244" w:name="references"/>
    <w:p>
      <w:pPr>
        <w:pStyle w:val="Heading2"/>
      </w:pPr>
      <w:r>
        <w:t xml:space="preserve">References</w:t>
      </w:r>
    </w:p>
    <w:bookmarkStart w:id="243" w:name="refs"/>
    <w:bookmarkStart w:id="145"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4">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5"/>
    <w:bookmarkStart w:id="147"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6">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7"/>
    <w:bookmarkStart w:id="149" w:name="ref-1FaKEBtU8"/>
    <w:p>
      <w:pPr>
        <w:pStyle w:val="Bibliography"/>
      </w:pPr>
      <w:r>
        <w:t xml:space="preserve">3.</w:t>
      </w:r>
      <w:r>
        <w:t xml:space="preserve"> </w:t>
      </w:r>
      <w:r>
        <w:t xml:space="preserve">	</w:t>
      </w:r>
      <w:r>
        <w:t xml:space="preserve">Carulli, C., Innocenti, M. &amp; Brandi, M. L.</w:t>
      </w:r>
      <w:r>
        <w:t xml:space="preserve"> </w:t>
      </w:r>
      <w:hyperlink r:id="rId148">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9"/>
    <w:bookmarkStart w:id="151" w:name="ref-Vu36g0cK"/>
    <w:p>
      <w:pPr>
        <w:pStyle w:val="Bibliography"/>
      </w:pPr>
      <w:r>
        <w:t xml:space="preserve">4.</w:t>
      </w:r>
      <w:r>
        <w:t xml:space="preserve"> </w:t>
      </w:r>
      <w:r>
        <w:t xml:space="preserve">	</w:t>
      </w:r>
      <w:r>
        <w:t xml:space="preserve">Ren, Y., Senarathna, J., Grayson, W. L. &amp; Pathak, A. P.</w:t>
      </w:r>
      <w:r>
        <w:t xml:space="preserve"> </w:t>
      </w:r>
      <w:hyperlink r:id="rId150">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1"/>
    <w:bookmarkStart w:id="153"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52">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3"/>
    <w:bookmarkStart w:id="155"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4">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5"/>
    <w:bookmarkStart w:id="157"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6">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7"/>
    <w:bookmarkStart w:id="159"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8">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9"/>
    <w:bookmarkStart w:id="161" w:name="ref-33Vq8bQx"/>
    <w:p>
      <w:pPr>
        <w:pStyle w:val="Bibliography"/>
      </w:pPr>
      <w:r>
        <w:t xml:space="preserve">9.</w:t>
      </w:r>
      <w:r>
        <w:t xml:space="preserve"> </w:t>
      </w:r>
      <w:r>
        <w:t xml:space="preserve">	</w:t>
      </w:r>
      <w:r>
        <w:t xml:space="preserve">Lovett, M., Lee, K., Edwards, A. &amp; Kaplan, D. L.</w:t>
      </w:r>
      <w:r>
        <w:t xml:space="preserve"> </w:t>
      </w:r>
      <w:hyperlink r:id="rId160">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1"/>
    <w:bookmarkStart w:id="163"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2">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3"/>
    <w:bookmarkStart w:id="165"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4">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5"/>
    <w:bookmarkStart w:id="167"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6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7"/>
    <w:bookmarkStart w:id="169"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6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9"/>
    <w:bookmarkStart w:id="171"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0">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1"/>
    <w:bookmarkStart w:id="173" w:name="ref-1FUMXJVtA"/>
    <w:p>
      <w:pPr>
        <w:pStyle w:val="Bibliography"/>
      </w:pPr>
      <w:r>
        <w:t xml:space="preserve">15.</w:t>
      </w:r>
      <w:r>
        <w:t xml:space="preserve"> </w:t>
      </w:r>
      <w:r>
        <w:t xml:space="preserve">	</w:t>
      </w:r>
      <w:r>
        <w:t xml:space="preserve">Mercado-Pagán, Á. E., Stahl, A. M., Shanjani, Y. &amp; Yang, Y.</w:t>
      </w:r>
      <w:r>
        <w:t xml:space="preserve"> </w:t>
      </w:r>
      <w:hyperlink r:id="rId172">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3"/>
    <w:bookmarkStart w:id="175" w:name="ref-KjvwGWK2"/>
    <w:p>
      <w:pPr>
        <w:pStyle w:val="Bibliography"/>
      </w:pPr>
      <w:r>
        <w:t xml:space="preserve">16.</w:t>
      </w:r>
      <w:r>
        <w:t xml:space="preserve"> </w:t>
      </w:r>
      <w:r>
        <w:t xml:space="preserve">	</w:t>
      </w:r>
      <w:r>
        <w:t xml:space="preserve">Harrison, K. D. &amp; Cooper, D. M. L.</w:t>
      </w:r>
      <w:r>
        <w:t xml:space="preserve"> </w:t>
      </w:r>
      <w:hyperlink r:id="rId174">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5"/>
    <w:bookmarkStart w:id="177"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76">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77"/>
    <w:bookmarkStart w:id="179"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78">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79"/>
    <w:bookmarkStart w:id="181"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1"/>
    <w:bookmarkStart w:id="183" w:name="ref-DWiXWNoA"/>
    <w:p>
      <w:pPr>
        <w:pStyle w:val="Bibliography"/>
      </w:pPr>
      <w:r>
        <w:t xml:space="preserve">20.</w:t>
      </w:r>
      <w:r>
        <w:t xml:space="preserve"> </w:t>
      </w:r>
      <w:r>
        <w:t xml:space="preserve">	</w:t>
      </w:r>
      <w:r>
        <w:t xml:space="preserve">Krucker, T., Lang, A. &amp; Meyer, E. P.</w:t>
      </w:r>
      <w:r>
        <w:t xml:space="preserve"> </w:t>
      </w:r>
      <w:hyperlink r:id="rId18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3"/>
    <w:bookmarkStart w:id="185"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5"/>
    <w:bookmarkStart w:id="187" w:name="ref-Ror9Uhfa"/>
    <w:p>
      <w:pPr>
        <w:pStyle w:val="Bibliography"/>
      </w:pPr>
      <w:r>
        <w:t xml:space="preserve">22.</w:t>
      </w:r>
      <w:r>
        <w:t xml:space="preserve"> </w:t>
      </w:r>
      <w:r>
        <w:t xml:space="preserve">	</w:t>
      </w:r>
      <w:r>
        <w:t xml:space="preserve">Leyssens, L., Pestiaux, C. &amp; Kerckhofs, G.</w:t>
      </w:r>
      <w:r>
        <w:t xml:space="preserve"> </w:t>
      </w:r>
      <w:hyperlink r:id="rId18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87"/>
    <w:bookmarkStart w:id="189"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8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89"/>
    <w:bookmarkStart w:id="191"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0">
        <w:r>
          <w:rPr>
            <w:rStyle w:val="Hyperlink"/>
          </w:rPr>
          <w:t xml:space="preserve">10.1007/978-1-4939-3999-2_2</w:t>
        </w:r>
      </w:hyperlink>
      <w:r>
        <w:t xml:space="preserve">.</w:t>
      </w:r>
    </w:p>
    <w:bookmarkEnd w:id="191"/>
    <w:bookmarkStart w:id="193"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3"/>
    <w:bookmarkStart w:id="195"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5"/>
    <w:bookmarkStart w:id="197" w:name="ref-rCXuqa0O"/>
    <w:p>
      <w:pPr>
        <w:pStyle w:val="Bibliography"/>
      </w:pPr>
      <w:r>
        <w:t xml:space="preserve">27.</w:t>
      </w:r>
      <w:r>
        <w:t xml:space="preserve"> </w:t>
      </w:r>
      <w:r>
        <w:t xml:space="preserve">	</w:t>
      </w:r>
      <w:r>
        <w:t xml:space="preserve">Raphel, J., Holodniy, M., Goodman, S. B. &amp; Heilshorn, S. C.</w:t>
      </w:r>
      <w:r>
        <w:t xml:space="preserve"> </w:t>
      </w:r>
      <w:hyperlink r:id="rId19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97"/>
    <w:bookmarkStart w:id="198"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98"/>
    <w:bookmarkStart w:id="200"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19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0"/>
    <w:bookmarkStart w:id="202" w:name="ref-Siy9vGW7"/>
    <w:p>
      <w:pPr>
        <w:pStyle w:val="Bibliography"/>
      </w:pPr>
      <w:r>
        <w:t xml:space="preserve">30.</w:t>
      </w:r>
      <w:r>
        <w:t xml:space="preserve"> </w:t>
      </w:r>
      <w:r>
        <w:t xml:space="preserve">	</w:t>
      </w:r>
      <w:r>
        <w:t xml:space="preserve">Wang, S., Liu, Y., Fang, D. &amp; Shi, S.</w:t>
      </w:r>
      <w:r>
        <w:t xml:space="preserve"> </w:t>
      </w:r>
      <w:hyperlink r:id="rId20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2"/>
    <w:bookmarkStart w:id="204"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4"/>
    <w:bookmarkStart w:id="206"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5">
        <w:r>
          <w:rPr>
            <w:rStyle w:val="Hyperlink"/>
          </w:rPr>
          <w:t xml:space="preserve">10.1201/b11356-37</w:t>
        </w:r>
      </w:hyperlink>
      <w:r>
        <w:t xml:space="preserve">.</w:t>
      </w:r>
    </w:p>
    <w:bookmarkEnd w:id="206"/>
    <w:bookmarkStart w:id="208"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0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08"/>
    <w:bookmarkStart w:id="210"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0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0"/>
    <w:bookmarkStart w:id="212"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2"/>
    <w:bookmarkStart w:id="214" w:name="ref-TYAmre95"/>
    <w:p>
      <w:pPr>
        <w:pStyle w:val="Bibliography"/>
      </w:pPr>
      <w:r>
        <w:t xml:space="preserve">36.</w:t>
      </w:r>
      <w:r>
        <w:t xml:space="preserve"> </w:t>
      </w:r>
      <w:r>
        <w:t xml:space="preserve">	</w:t>
      </w:r>
      <w:r>
        <w:t xml:space="preserve">Hlushchuk, R., Haberthür, D. &amp; Djonov, V.</w:t>
      </w:r>
      <w:r>
        <w:t xml:space="preserve"> </w:t>
      </w:r>
      <w:hyperlink r:id="rId21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4"/>
    <w:bookmarkStart w:id="216"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16"/>
    <w:bookmarkStart w:id="218"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1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18"/>
    <w:bookmarkStart w:id="220" w:name="ref-16lhxZOpa"/>
    <w:p>
      <w:pPr>
        <w:pStyle w:val="Bibliography"/>
      </w:pPr>
      <w:r>
        <w:t xml:space="preserve">39.</w:t>
      </w:r>
      <w:r>
        <w:t xml:space="preserve"> </w:t>
      </w:r>
      <w:r>
        <w:t xml:space="preserve">	</w:t>
      </w:r>
      <w:r>
        <w:t xml:space="preserve">Dai, J., Hensel, J., Wang, N., Kruithof-de Julio, M. &amp; Shiozawa, Y.</w:t>
      </w:r>
      <w:r>
        <w:t xml:space="preserve"> </w:t>
      </w:r>
      <w:hyperlink r:id="rId21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0"/>
    <w:bookmarkStart w:id="222"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1">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2"/>
    <w:bookmarkStart w:id="224" w:name="ref-191glo5Hi"/>
    <w:p>
      <w:pPr>
        <w:pStyle w:val="Bibliography"/>
      </w:pPr>
      <w:r>
        <w:t xml:space="preserve">41.</w:t>
      </w:r>
      <w:r>
        <w:t xml:space="preserve"> </w:t>
      </w:r>
      <w:r>
        <w:t xml:space="preserve">	</w:t>
      </w:r>
      <w:r>
        <w:t xml:space="preserve">HANDSCHUH, S., BEISSER, C. J., RUTHENSTEINER, B. &amp; METSCHER, B. D.</w:t>
      </w:r>
      <w:r>
        <w:t xml:space="preserve"> </w:t>
      </w:r>
      <w:hyperlink r:id="rId22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24"/>
    <w:bookmarkStart w:id="226" w:name="ref-ZKU6zNgr"/>
    <w:p>
      <w:pPr>
        <w:pStyle w:val="Bibliography"/>
      </w:pPr>
      <w:r>
        <w:t xml:space="preserve">42.</w:t>
      </w:r>
      <w:r>
        <w:t xml:space="preserve"> </w:t>
      </w:r>
      <w:r>
        <w:t xml:space="preserve">	</w:t>
      </w:r>
      <w:r>
        <w:t xml:space="preserve">Fornaro, J.</w:t>
      </w:r>
      <w:r>
        <w:t xml:space="preserve"> </w:t>
      </w:r>
      <w:r>
        <w:rPr>
          <w:iCs/>
          <w:i/>
        </w:rPr>
        <w:t xml:space="preserve">et al.</w:t>
      </w:r>
      <w:r>
        <w:t xml:space="preserve"> </w:t>
      </w:r>
      <w:hyperlink r:id="rId22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26"/>
    <w:bookmarkStart w:id="228" w:name="ref-lVl4gVyN"/>
    <w:p>
      <w:pPr>
        <w:pStyle w:val="Bibliography"/>
      </w:pPr>
      <w:r>
        <w:t xml:space="preserve">43.</w:t>
      </w:r>
      <w:r>
        <w:t xml:space="preserve"> </w:t>
      </w:r>
      <w:r>
        <w:t xml:space="preserve">	</w:t>
      </w:r>
      <w:r>
        <w:t xml:space="preserve">Li, Y.</w:t>
      </w:r>
      <w:r>
        <w:t xml:space="preserve"> </w:t>
      </w:r>
      <w:r>
        <w:rPr>
          <w:iCs/>
          <w:i/>
        </w:rPr>
        <w:t xml:space="preserve">et al.</w:t>
      </w:r>
      <w:r>
        <w:t xml:space="preserve"> </w:t>
      </w:r>
      <w:hyperlink r:id="rId227">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28"/>
    <w:bookmarkStart w:id="230" w:name="ref-Ha1wHU4s"/>
    <w:p>
      <w:pPr>
        <w:pStyle w:val="Bibliography"/>
      </w:pPr>
      <w:r>
        <w:t xml:space="preserve">44.</w:t>
      </w:r>
      <w:r>
        <w:t xml:space="preserve"> </w:t>
      </w:r>
      <w:r>
        <w:t xml:space="preserve">	</w:t>
      </w:r>
      <w:r>
        <w:t xml:space="preserve">Schott, N. G., Friend, N. E. &amp; Stegemann, J. P.</w:t>
      </w:r>
      <w:r>
        <w:t xml:space="preserve"> </w:t>
      </w:r>
      <w:hyperlink r:id="rId229">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0"/>
    <w:bookmarkStart w:id="232" w:name="ref-zB5E7Obz"/>
    <w:p>
      <w:pPr>
        <w:pStyle w:val="Bibliography"/>
      </w:pPr>
      <w:r>
        <w:t xml:space="preserve">45.</w:t>
      </w:r>
      <w:r>
        <w:t xml:space="preserve"> </w:t>
      </w:r>
      <w:r>
        <w:t xml:space="preserve">	</w:t>
      </w:r>
      <w:r>
        <w:t xml:space="preserve">Sivaraj, K. K. &amp; Adams, R. H.</w:t>
      </w:r>
      <w:r>
        <w:t xml:space="preserve"> </w:t>
      </w:r>
      <w:hyperlink r:id="rId231">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32"/>
    <w:bookmarkStart w:id="234" w:name="ref-16mB4VUpP"/>
    <w:p>
      <w:pPr>
        <w:pStyle w:val="Bibliography"/>
      </w:pPr>
      <w:r>
        <w:t xml:space="preserve">46.</w:t>
      </w:r>
      <w:r>
        <w:t xml:space="preserve"> </w:t>
      </w:r>
      <w:r>
        <w:t xml:space="preserve">	</w:t>
      </w:r>
      <w:r>
        <w:t xml:space="preserve">Chandra, P. &amp; Atala, A.</w:t>
      </w:r>
      <w:r>
        <w:t xml:space="preserve"> </w:t>
      </w:r>
      <w:hyperlink r:id="rId233">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34"/>
    <w:bookmarkStart w:id="236" w:name="ref-D7D7Wyla"/>
    <w:p>
      <w:pPr>
        <w:pStyle w:val="Bibliography"/>
      </w:pPr>
      <w:r>
        <w:t xml:space="preserve">47.</w:t>
      </w:r>
      <w:r>
        <w:t xml:space="preserve"> </w:t>
      </w:r>
      <w:r>
        <w:t xml:space="preserve">	</w:t>
      </w:r>
      <w:r>
        <w:t xml:space="preserve">D'Oronzo, S., Coleman, R., Brown, J. &amp; Silvestris, F.</w:t>
      </w:r>
      <w:r>
        <w:t xml:space="preserve"> </w:t>
      </w:r>
      <w:hyperlink r:id="rId235">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36"/>
    <w:bookmarkStart w:id="238" w:name="ref-15Cb0RCtH"/>
    <w:p>
      <w:pPr>
        <w:pStyle w:val="Bibliography"/>
      </w:pPr>
      <w:r>
        <w:t xml:space="preserve">48.</w:t>
      </w:r>
      <w:r>
        <w:t xml:space="preserve"> </w:t>
      </w:r>
      <w:r>
        <w:t xml:space="preserve">	</w:t>
      </w:r>
      <w:r>
        <w:t xml:space="preserve">Xu, H.</w:t>
      </w:r>
      <w:r>
        <w:t xml:space="preserve"> </w:t>
      </w:r>
      <w:r>
        <w:rPr>
          <w:iCs/>
          <w:i/>
        </w:rPr>
        <w:t xml:space="preserve">et al.</w:t>
      </w:r>
      <w:r>
        <w:t xml:space="preserve"> </w:t>
      </w:r>
      <w:hyperlink r:id="rId237">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38"/>
    <w:bookmarkStart w:id="240" w:name="ref-1AEVcopFo"/>
    <w:p>
      <w:pPr>
        <w:pStyle w:val="Bibliography"/>
      </w:pPr>
      <w:r>
        <w:t xml:space="preserve">49.</w:t>
      </w:r>
      <w:r>
        <w:t xml:space="preserve"> </w:t>
      </w:r>
      <w:r>
        <w:t xml:space="preserve">	</w:t>
      </w:r>
      <w:r>
        <w:t xml:space="preserve">INUI, A.</w:t>
      </w:r>
      <w:r>
        <w:t xml:space="preserve"> </w:t>
      </w:r>
      <w:r>
        <w:rPr>
          <w:iCs/>
          <w:i/>
        </w:rPr>
        <w:t xml:space="preserve">et al.</w:t>
      </w:r>
      <w:r>
        <w:t xml:space="preserve"> </w:t>
      </w:r>
      <w:hyperlink r:id="rId239">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40"/>
    <w:bookmarkStart w:id="242" w:name="ref-YuJbg3zO"/>
    <w:p>
      <w:pPr>
        <w:pStyle w:val="Bibliography"/>
      </w:pPr>
      <w:r>
        <w:t xml:space="preserve">50.</w:t>
      </w:r>
      <w:r>
        <w:t xml:space="preserve"> </w:t>
      </w:r>
      <w:r>
        <w:t xml:space="preserve">	</w:t>
      </w:r>
      <w:r>
        <w:t xml:space="preserve">Himmelstein, D. S.</w:t>
      </w:r>
      <w:r>
        <w:t xml:space="preserve"> </w:t>
      </w:r>
      <w:r>
        <w:rPr>
          <w:iCs/>
          <w:i/>
        </w:rPr>
        <w:t xml:space="preserve">et al.</w:t>
      </w:r>
      <w:r>
        <w:t xml:space="preserve"> </w:t>
      </w:r>
      <w:hyperlink r:id="rId24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2"/>
    <w:bookmarkEnd w:id="243"/>
    <w:bookmarkEnd w:id="24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5"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5"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27"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3"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2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3" Target="https://doi.org/10.1111/jmi.12543"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1" Target="https://doi.org/10.1242/dev.136861" TargetMode="External" /><Relationship Type="http://schemas.openxmlformats.org/officeDocument/2006/relationships/hyperlink" Id="rId239" Target="https://doi.org/10.1292/jvms.66.599" TargetMode="External" /><Relationship Type="http://schemas.openxmlformats.org/officeDocument/2006/relationships/hyperlink" Id="rId241"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37"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efc672def214472c7f2b27d5b3fed4765dea3f37#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efc672def214472c7f2b27d5b3fed4765dea3f37"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efc672def214472c7f2b27d5b3fed4765dea3f3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5"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5"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27"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3"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2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3" Target="https://doi.org/10.1111/jmi.12543"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1" Target="https://doi.org/10.1242/dev.136861" TargetMode="External" /><Relationship Type="http://schemas.openxmlformats.org/officeDocument/2006/relationships/hyperlink" Id="rId239" Target="https://doi.org/10.1292/jvms.66.599" TargetMode="External" /><Relationship Type="http://schemas.openxmlformats.org/officeDocument/2006/relationships/hyperlink" Id="rId241"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37"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efc672def214472c7f2b27d5b3fed4765dea3f37#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efc672def214472c7f2b27d5b3fed4765dea3f37"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efc672def214472c7f2b27d5b3fed4765dea3f37/"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2024-07-19T15:43:41Z</dcterms:created>
  <dcterms:modified xsi:type="dcterms:W3CDTF">2024-07-19T15:43:41Z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